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363B" w:rsidRPr="001E5603" w:rsidRDefault="00D1363B" w:rsidP="001E5603">
      <w:pPr>
        <w:spacing w:line="480" w:lineRule="auto"/>
        <w:jc w:val="center"/>
        <w:rPr>
          <w:rFonts w:ascii="Times New Roman" w:hAnsi="Times New Roman" w:cs="Times New Roman"/>
          <w:sz w:val="24"/>
          <w:szCs w:val="24"/>
        </w:rPr>
      </w:pPr>
    </w:p>
    <w:p w:rsidR="00D1363B" w:rsidRPr="001E5603" w:rsidRDefault="00D1363B" w:rsidP="001E5603">
      <w:pPr>
        <w:spacing w:line="480" w:lineRule="auto"/>
        <w:jc w:val="center"/>
        <w:rPr>
          <w:rFonts w:ascii="Times New Roman" w:hAnsi="Times New Roman" w:cs="Times New Roman"/>
          <w:sz w:val="24"/>
          <w:szCs w:val="24"/>
        </w:rPr>
      </w:pPr>
    </w:p>
    <w:p w:rsidR="00D1363B" w:rsidRPr="001E5603" w:rsidRDefault="00D1363B" w:rsidP="001E5603">
      <w:pPr>
        <w:spacing w:line="480" w:lineRule="auto"/>
        <w:jc w:val="center"/>
        <w:rPr>
          <w:rFonts w:ascii="Times New Roman" w:hAnsi="Times New Roman" w:cs="Times New Roman"/>
          <w:sz w:val="24"/>
          <w:szCs w:val="24"/>
        </w:rPr>
      </w:pPr>
    </w:p>
    <w:p w:rsidR="00D1363B" w:rsidRPr="001E5603" w:rsidRDefault="00D1363B" w:rsidP="001E5603">
      <w:pPr>
        <w:spacing w:line="480" w:lineRule="auto"/>
        <w:jc w:val="center"/>
        <w:rPr>
          <w:rFonts w:ascii="Times New Roman" w:hAnsi="Times New Roman" w:cs="Times New Roman"/>
          <w:sz w:val="24"/>
          <w:szCs w:val="24"/>
        </w:rPr>
      </w:pPr>
    </w:p>
    <w:p w:rsidR="00D1363B" w:rsidRPr="001E5603" w:rsidRDefault="00D1363B" w:rsidP="001E5603">
      <w:pPr>
        <w:spacing w:line="480" w:lineRule="auto"/>
        <w:jc w:val="center"/>
        <w:rPr>
          <w:rFonts w:ascii="Times New Roman" w:hAnsi="Times New Roman" w:cs="Times New Roman"/>
          <w:sz w:val="24"/>
          <w:szCs w:val="24"/>
        </w:rPr>
      </w:pPr>
    </w:p>
    <w:p w:rsidR="00D1363B" w:rsidRPr="001E5603" w:rsidRDefault="00D1363B" w:rsidP="001E5603">
      <w:pPr>
        <w:spacing w:line="480" w:lineRule="auto"/>
        <w:jc w:val="center"/>
        <w:rPr>
          <w:rFonts w:ascii="Times New Roman" w:hAnsi="Times New Roman" w:cs="Times New Roman"/>
          <w:sz w:val="24"/>
          <w:szCs w:val="24"/>
        </w:rPr>
      </w:pPr>
    </w:p>
    <w:p w:rsidR="00D1363B" w:rsidRPr="001E5603" w:rsidRDefault="00D1363B" w:rsidP="001E5603">
      <w:pPr>
        <w:spacing w:line="480" w:lineRule="auto"/>
        <w:jc w:val="center"/>
        <w:rPr>
          <w:rFonts w:ascii="Times New Roman" w:hAnsi="Times New Roman" w:cs="Times New Roman"/>
          <w:sz w:val="24"/>
          <w:szCs w:val="24"/>
        </w:rPr>
      </w:pPr>
    </w:p>
    <w:p w:rsidR="00D1363B" w:rsidRPr="001E5603" w:rsidRDefault="00D1363B" w:rsidP="001E5603">
      <w:pPr>
        <w:spacing w:line="480" w:lineRule="auto"/>
        <w:jc w:val="center"/>
        <w:rPr>
          <w:rFonts w:ascii="Times New Roman" w:hAnsi="Times New Roman" w:cs="Times New Roman"/>
          <w:sz w:val="24"/>
          <w:szCs w:val="24"/>
        </w:rPr>
      </w:pPr>
    </w:p>
    <w:p w:rsidR="00FA397D" w:rsidRPr="001E5603" w:rsidRDefault="0000695A" w:rsidP="001E5603">
      <w:pPr>
        <w:spacing w:line="480" w:lineRule="auto"/>
        <w:jc w:val="center"/>
        <w:rPr>
          <w:rFonts w:ascii="Times New Roman" w:hAnsi="Times New Roman" w:cs="Times New Roman"/>
          <w:sz w:val="24"/>
          <w:szCs w:val="24"/>
        </w:rPr>
      </w:pPr>
      <w:r w:rsidRPr="001E5603">
        <w:rPr>
          <w:rFonts w:ascii="Times New Roman" w:hAnsi="Times New Roman" w:cs="Times New Roman"/>
          <w:sz w:val="24"/>
          <w:szCs w:val="24"/>
        </w:rPr>
        <w:t>Quanta Computer Corporation</w:t>
      </w:r>
    </w:p>
    <w:p w:rsidR="00D1363B" w:rsidRPr="001E5603" w:rsidRDefault="0000695A" w:rsidP="001E5603">
      <w:pPr>
        <w:spacing w:line="480" w:lineRule="auto"/>
        <w:jc w:val="center"/>
        <w:rPr>
          <w:rFonts w:ascii="Times New Roman" w:hAnsi="Times New Roman" w:cs="Times New Roman"/>
          <w:sz w:val="24"/>
          <w:szCs w:val="24"/>
        </w:rPr>
      </w:pPr>
      <w:r w:rsidRPr="001E5603">
        <w:rPr>
          <w:rFonts w:ascii="Times New Roman" w:hAnsi="Times New Roman" w:cs="Times New Roman"/>
          <w:sz w:val="24"/>
          <w:szCs w:val="24"/>
        </w:rPr>
        <w:t>Name</w:t>
      </w:r>
    </w:p>
    <w:p w:rsidR="00D1363B" w:rsidRPr="001E5603" w:rsidRDefault="0000695A" w:rsidP="001E5603">
      <w:pPr>
        <w:spacing w:line="480" w:lineRule="auto"/>
        <w:jc w:val="center"/>
        <w:rPr>
          <w:rFonts w:ascii="Times New Roman" w:hAnsi="Times New Roman" w:cs="Times New Roman"/>
          <w:sz w:val="24"/>
          <w:szCs w:val="24"/>
        </w:rPr>
      </w:pPr>
      <w:r w:rsidRPr="001E5603">
        <w:rPr>
          <w:rFonts w:ascii="Times New Roman" w:hAnsi="Times New Roman" w:cs="Times New Roman"/>
          <w:sz w:val="24"/>
          <w:szCs w:val="24"/>
        </w:rPr>
        <w:t>Institutional Affiliations</w:t>
      </w:r>
    </w:p>
    <w:p w:rsidR="00D1363B" w:rsidRPr="001E5603" w:rsidRDefault="00D1363B" w:rsidP="001E5603">
      <w:pPr>
        <w:spacing w:line="480" w:lineRule="auto"/>
        <w:jc w:val="center"/>
        <w:rPr>
          <w:rFonts w:ascii="Times New Roman" w:hAnsi="Times New Roman" w:cs="Times New Roman"/>
          <w:sz w:val="24"/>
          <w:szCs w:val="24"/>
        </w:rPr>
      </w:pPr>
    </w:p>
    <w:p w:rsidR="00D1363B" w:rsidRPr="001E5603" w:rsidRDefault="00D1363B" w:rsidP="001E5603">
      <w:pPr>
        <w:spacing w:line="480" w:lineRule="auto"/>
        <w:jc w:val="center"/>
        <w:rPr>
          <w:rFonts w:ascii="Times New Roman" w:hAnsi="Times New Roman" w:cs="Times New Roman"/>
          <w:sz w:val="24"/>
          <w:szCs w:val="24"/>
        </w:rPr>
      </w:pPr>
    </w:p>
    <w:p w:rsidR="00D1363B" w:rsidRPr="001E5603" w:rsidRDefault="00D1363B" w:rsidP="001E5603">
      <w:pPr>
        <w:spacing w:line="480" w:lineRule="auto"/>
        <w:jc w:val="center"/>
        <w:rPr>
          <w:rFonts w:ascii="Times New Roman" w:hAnsi="Times New Roman" w:cs="Times New Roman"/>
          <w:sz w:val="24"/>
          <w:szCs w:val="24"/>
        </w:rPr>
      </w:pPr>
    </w:p>
    <w:p w:rsidR="00D1363B" w:rsidRPr="001E5603" w:rsidRDefault="00D1363B" w:rsidP="001E5603">
      <w:pPr>
        <w:spacing w:line="480" w:lineRule="auto"/>
        <w:jc w:val="center"/>
        <w:rPr>
          <w:rFonts w:ascii="Times New Roman" w:hAnsi="Times New Roman" w:cs="Times New Roman"/>
          <w:sz w:val="24"/>
          <w:szCs w:val="24"/>
        </w:rPr>
      </w:pPr>
    </w:p>
    <w:p w:rsidR="00D1363B" w:rsidRPr="001E5603" w:rsidRDefault="00D1363B" w:rsidP="001E5603">
      <w:pPr>
        <w:spacing w:line="480" w:lineRule="auto"/>
        <w:jc w:val="center"/>
        <w:rPr>
          <w:rFonts w:ascii="Times New Roman" w:hAnsi="Times New Roman" w:cs="Times New Roman"/>
          <w:sz w:val="24"/>
          <w:szCs w:val="24"/>
        </w:rPr>
      </w:pPr>
    </w:p>
    <w:p w:rsidR="00D1363B" w:rsidRPr="001E5603" w:rsidRDefault="00D1363B" w:rsidP="001E5603">
      <w:pPr>
        <w:spacing w:line="480" w:lineRule="auto"/>
        <w:jc w:val="center"/>
        <w:rPr>
          <w:rFonts w:ascii="Times New Roman" w:hAnsi="Times New Roman" w:cs="Times New Roman"/>
          <w:sz w:val="24"/>
          <w:szCs w:val="24"/>
        </w:rPr>
      </w:pPr>
    </w:p>
    <w:p w:rsidR="00D1363B" w:rsidRPr="001E5603" w:rsidRDefault="0000695A" w:rsidP="001E5603">
      <w:pPr>
        <w:spacing w:line="480" w:lineRule="auto"/>
        <w:jc w:val="center"/>
        <w:rPr>
          <w:rFonts w:ascii="Times New Roman" w:hAnsi="Times New Roman" w:cs="Times New Roman"/>
          <w:sz w:val="24"/>
          <w:szCs w:val="24"/>
        </w:rPr>
      </w:pPr>
      <w:r w:rsidRPr="001E5603">
        <w:rPr>
          <w:rFonts w:ascii="Times New Roman" w:hAnsi="Times New Roman" w:cs="Times New Roman"/>
          <w:sz w:val="24"/>
          <w:szCs w:val="24"/>
        </w:rPr>
        <w:lastRenderedPageBreak/>
        <w:t>Quanta Computer Corporation</w:t>
      </w:r>
    </w:p>
    <w:p w:rsidR="00D1363B" w:rsidRPr="001E5603" w:rsidRDefault="0000695A" w:rsidP="00F64B75">
      <w:pPr>
        <w:spacing w:line="480" w:lineRule="auto"/>
        <w:ind w:firstLine="720"/>
        <w:jc w:val="both"/>
        <w:rPr>
          <w:rFonts w:ascii="Times New Roman" w:hAnsi="Times New Roman" w:cs="Times New Roman"/>
          <w:color w:val="222222"/>
          <w:sz w:val="24"/>
          <w:szCs w:val="24"/>
          <w:shd w:val="clear" w:color="auto" w:fill="FFFFFF"/>
        </w:rPr>
      </w:pPr>
      <w:r w:rsidRPr="001E5603">
        <w:rPr>
          <w:rFonts w:ascii="Times New Roman" w:hAnsi="Times New Roman" w:cs="Times New Roman"/>
          <w:sz w:val="24"/>
          <w:szCs w:val="24"/>
        </w:rPr>
        <w:t xml:space="preserve">The Blue Ocean Strategy was a term coined by Kim and his colleague. The term is used to refer to a simultaneous follow of differentiation as the Company tends to become global. In the entire process of differentiation, a Company may also aim to lower its production costs in the new market or space. With the increased competition in the current market, a company may also closely aim at attracting high demand. This can only be achieved by obtaining the unoccupied market space, making the existing competition irrelevant </w:t>
      </w:r>
      <w:r w:rsidR="00180D73" w:rsidRPr="001E5603">
        <w:rPr>
          <w:rFonts w:ascii="Times New Roman" w:hAnsi="Times New Roman" w:cs="Times New Roman"/>
          <w:sz w:val="24"/>
          <w:szCs w:val="24"/>
        </w:rPr>
        <w:t>(</w:t>
      </w:r>
      <w:r w:rsidR="00180D73" w:rsidRPr="001E5603">
        <w:rPr>
          <w:rFonts w:ascii="Times New Roman" w:hAnsi="Times New Roman" w:cs="Times New Roman"/>
          <w:color w:val="222222"/>
          <w:sz w:val="24"/>
          <w:szCs w:val="24"/>
          <w:shd w:val="clear" w:color="auto" w:fill="FFFFFF"/>
        </w:rPr>
        <w:t xml:space="preserve">TN, &amp; Kim, 2008). The </w:t>
      </w:r>
      <w:r w:rsidR="006D3663" w:rsidRPr="001E5603">
        <w:rPr>
          <w:rFonts w:ascii="Times New Roman" w:hAnsi="Times New Roman" w:cs="Times New Roman"/>
          <w:color w:val="222222"/>
          <w:sz w:val="24"/>
          <w:szCs w:val="24"/>
          <w:shd w:val="clear" w:color="auto" w:fill="FFFFFF"/>
        </w:rPr>
        <w:t>view proposed by the authors is</w:t>
      </w:r>
      <w:r w:rsidR="00180D73" w:rsidRPr="001E5603">
        <w:rPr>
          <w:rFonts w:ascii="Times New Roman" w:hAnsi="Times New Roman" w:cs="Times New Roman"/>
          <w:color w:val="222222"/>
          <w:sz w:val="24"/>
          <w:szCs w:val="24"/>
          <w:shd w:val="clear" w:color="auto" w:fill="FFFFFF"/>
        </w:rPr>
        <w:t xml:space="preserve"> basically based on the fact that there are no quite described market </w:t>
      </w:r>
      <w:r w:rsidR="006D3663" w:rsidRPr="001E5603">
        <w:rPr>
          <w:rFonts w:ascii="Times New Roman" w:hAnsi="Times New Roman" w:cs="Times New Roman"/>
          <w:color w:val="222222"/>
          <w:sz w:val="24"/>
          <w:szCs w:val="24"/>
          <w:shd w:val="clear" w:color="auto" w:fill="FFFFFF"/>
        </w:rPr>
        <w:t>boundaries</w:t>
      </w:r>
      <w:r w:rsidR="00180D73" w:rsidRPr="001E5603">
        <w:rPr>
          <w:rFonts w:ascii="Times New Roman" w:hAnsi="Times New Roman" w:cs="Times New Roman"/>
          <w:color w:val="222222"/>
          <w:sz w:val="24"/>
          <w:szCs w:val="24"/>
          <w:shd w:val="clear" w:color="auto" w:fill="FFFFFF"/>
        </w:rPr>
        <w:t xml:space="preserve"> and industrial structures which may bias actions in the market. </w:t>
      </w:r>
      <w:r w:rsidR="006D3663" w:rsidRPr="001E5603">
        <w:rPr>
          <w:rFonts w:ascii="Times New Roman" w:hAnsi="Times New Roman" w:cs="Times New Roman"/>
          <w:color w:val="222222"/>
          <w:sz w:val="24"/>
          <w:szCs w:val="24"/>
          <w:shd w:val="clear" w:color="auto" w:fill="FFFFFF"/>
        </w:rPr>
        <w:t xml:space="preserve">In Blue Oceans, demand simply created but not scrambled over because of the presence of opportunities for profitability and growth (Kohnen, 2006). </w:t>
      </w:r>
    </w:p>
    <w:p w:rsidR="00B31BF4" w:rsidRPr="001E5603" w:rsidRDefault="0000695A" w:rsidP="00F64B75">
      <w:pPr>
        <w:spacing w:line="480" w:lineRule="auto"/>
        <w:ind w:firstLine="720"/>
        <w:jc w:val="both"/>
        <w:rPr>
          <w:rFonts w:ascii="Times New Roman" w:hAnsi="Times New Roman" w:cs="Times New Roman"/>
          <w:color w:val="222222"/>
          <w:sz w:val="24"/>
          <w:szCs w:val="24"/>
          <w:shd w:val="clear" w:color="auto" w:fill="FFFFFF"/>
        </w:rPr>
      </w:pPr>
      <w:r w:rsidRPr="001E5603">
        <w:rPr>
          <w:rFonts w:ascii="Times New Roman" w:hAnsi="Times New Roman" w:cs="Times New Roman"/>
          <w:color w:val="222222"/>
          <w:sz w:val="24"/>
          <w:szCs w:val="24"/>
          <w:shd w:val="clear" w:color="auto" w:fill="FFFFFF"/>
        </w:rPr>
        <w:t xml:space="preserve">The Quanta Computer is an international Company which is based in Taiwan. It specializes in the manufacture of computers and other electronic hardware. Majority of the consumers are from the Dell, Apple Inc. and Amazon.com (Dean, &amp; Tam, 2005). The Company has </w:t>
      </w:r>
      <w:r w:rsidR="00F64B75" w:rsidRPr="001E5603">
        <w:rPr>
          <w:rFonts w:ascii="Times New Roman" w:hAnsi="Times New Roman" w:cs="Times New Roman"/>
          <w:color w:val="222222"/>
          <w:sz w:val="24"/>
          <w:szCs w:val="24"/>
          <w:shd w:val="clear" w:color="auto" w:fill="FFFFFF"/>
        </w:rPr>
        <w:t>it’s</w:t>
      </w:r>
      <w:r w:rsidRPr="001E5603">
        <w:rPr>
          <w:rFonts w:ascii="Times New Roman" w:hAnsi="Times New Roman" w:cs="Times New Roman"/>
          <w:color w:val="222222"/>
          <w:sz w:val="24"/>
          <w:szCs w:val="24"/>
          <w:shd w:val="clear" w:color="auto" w:fill="FFFFFF"/>
        </w:rPr>
        <w:t xml:space="preserve"> headquarter in Taoyuan, Taiwan. </w:t>
      </w:r>
    </w:p>
    <w:p w:rsidR="00B31BF4" w:rsidRPr="001E5603" w:rsidRDefault="0000695A" w:rsidP="00F64B75">
      <w:pPr>
        <w:spacing w:line="480" w:lineRule="auto"/>
        <w:jc w:val="both"/>
        <w:rPr>
          <w:rFonts w:ascii="Times New Roman" w:hAnsi="Times New Roman" w:cs="Times New Roman"/>
          <w:b/>
          <w:color w:val="222222"/>
          <w:sz w:val="24"/>
          <w:szCs w:val="24"/>
          <w:shd w:val="clear" w:color="auto" w:fill="FFFFFF"/>
        </w:rPr>
      </w:pPr>
      <w:r w:rsidRPr="001E5603">
        <w:rPr>
          <w:rFonts w:ascii="Times New Roman" w:hAnsi="Times New Roman" w:cs="Times New Roman"/>
          <w:b/>
          <w:color w:val="222222"/>
          <w:sz w:val="24"/>
          <w:szCs w:val="24"/>
          <w:shd w:val="clear" w:color="auto" w:fill="FFFFFF"/>
        </w:rPr>
        <w:t>Quanta Computer’s Mission Statement</w:t>
      </w:r>
    </w:p>
    <w:p w:rsidR="006D3663" w:rsidRPr="001E5603" w:rsidRDefault="0000695A" w:rsidP="00F64B75">
      <w:pPr>
        <w:spacing w:line="480" w:lineRule="auto"/>
        <w:ind w:firstLine="720"/>
        <w:jc w:val="both"/>
        <w:rPr>
          <w:rFonts w:ascii="Times New Roman" w:hAnsi="Times New Roman" w:cs="Times New Roman"/>
          <w:color w:val="222222"/>
          <w:sz w:val="24"/>
          <w:szCs w:val="24"/>
          <w:shd w:val="clear" w:color="auto" w:fill="FFFFFF"/>
        </w:rPr>
      </w:pPr>
      <w:r w:rsidRPr="001E5603">
        <w:rPr>
          <w:rFonts w:ascii="Times New Roman" w:hAnsi="Times New Roman" w:cs="Times New Roman"/>
          <w:color w:val="222222"/>
          <w:sz w:val="24"/>
          <w:szCs w:val="24"/>
          <w:shd w:val="clear" w:color="auto" w:fill="FFFFFF"/>
        </w:rPr>
        <w:t>“The Company combines technology</w:t>
      </w:r>
      <w:r w:rsidR="00996E7E" w:rsidRPr="001E5603">
        <w:rPr>
          <w:rFonts w:ascii="Times New Roman" w:hAnsi="Times New Roman" w:cs="Times New Roman"/>
          <w:color w:val="222222"/>
          <w:sz w:val="24"/>
          <w:szCs w:val="24"/>
          <w:shd w:val="clear" w:color="auto" w:fill="FFFFFF"/>
        </w:rPr>
        <w:t xml:space="preserve"> </w:t>
      </w:r>
      <w:r w:rsidRPr="001E5603">
        <w:rPr>
          <w:rFonts w:ascii="Times New Roman" w:hAnsi="Times New Roman" w:cs="Times New Roman"/>
          <w:color w:val="222222"/>
          <w:sz w:val="24"/>
          <w:szCs w:val="24"/>
          <w:shd w:val="clear" w:color="auto" w:fill="FFFFFF"/>
        </w:rPr>
        <w:t>and humanity to drive to excellence in research, development and manufacturing of products, services and solutions that enhance the welfare of all mankind"</w:t>
      </w:r>
    </w:p>
    <w:p w:rsidR="00F64B75" w:rsidRDefault="00F64B75" w:rsidP="00F64B75">
      <w:pPr>
        <w:spacing w:line="480" w:lineRule="auto"/>
        <w:jc w:val="both"/>
        <w:rPr>
          <w:rFonts w:ascii="Times New Roman" w:hAnsi="Times New Roman" w:cs="Times New Roman"/>
          <w:b/>
          <w:color w:val="222222"/>
          <w:sz w:val="24"/>
          <w:szCs w:val="24"/>
          <w:shd w:val="clear" w:color="auto" w:fill="FFFFFF"/>
        </w:rPr>
      </w:pPr>
    </w:p>
    <w:p w:rsidR="00F64B75" w:rsidRDefault="00F64B75" w:rsidP="00F64B75">
      <w:pPr>
        <w:spacing w:line="480" w:lineRule="auto"/>
        <w:jc w:val="both"/>
        <w:rPr>
          <w:rFonts w:ascii="Times New Roman" w:hAnsi="Times New Roman" w:cs="Times New Roman"/>
          <w:b/>
          <w:color w:val="222222"/>
          <w:sz w:val="24"/>
          <w:szCs w:val="24"/>
          <w:shd w:val="clear" w:color="auto" w:fill="FFFFFF"/>
        </w:rPr>
      </w:pPr>
    </w:p>
    <w:p w:rsidR="00B31BF4" w:rsidRPr="001E5603" w:rsidRDefault="0000695A" w:rsidP="00F64B75">
      <w:pPr>
        <w:spacing w:line="480" w:lineRule="auto"/>
        <w:jc w:val="both"/>
        <w:rPr>
          <w:rFonts w:ascii="Times New Roman" w:hAnsi="Times New Roman" w:cs="Times New Roman"/>
          <w:b/>
          <w:color w:val="222222"/>
          <w:sz w:val="24"/>
          <w:szCs w:val="24"/>
          <w:shd w:val="clear" w:color="auto" w:fill="FFFFFF"/>
        </w:rPr>
      </w:pPr>
      <w:r w:rsidRPr="001E5603">
        <w:rPr>
          <w:rFonts w:ascii="Times New Roman" w:hAnsi="Times New Roman" w:cs="Times New Roman"/>
          <w:b/>
          <w:color w:val="222222"/>
          <w:sz w:val="24"/>
          <w:szCs w:val="24"/>
          <w:shd w:val="clear" w:color="auto" w:fill="FFFFFF"/>
        </w:rPr>
        <w:lastRenderedPageBreak/>
        <w:t>Vision Statement</w:t>
      </w:r>
    </w:p>
    <w:p w:rsidR="00B31BF4" w:rsidRPr="001E5603" w:rsidRDefault="0000695A" w:rsidP="00F64B75">
      <w:pPr>
        <w:spacing w:line="480" w:lineRule="auto"/>
        <w:ind w:firstLine="720"/>
        <w:jc w:val="both"/>
        <w:rPr>
          <w:rFonts w:ascii="Times New Roman" w:hAnsi="Times New Roman" w:cs="Times New Roman"/>
          <w:color w:val="222222"/>
          <w:sz w:val="24"/>
          <w:szCs w:val="24"/>
          <w:shd w:val="clear" w:color="auto" w:fill="FFFFFF"/>
        </w:rPr>
      </w:pPr>
      <w:r w:rsidRPr="001E5603">
        <w:rPr>
          <w:rFonts w:ascii="Times New Roman" w:hAnsi="Times New Roman" w:cs="Times New Roman"/>
          <w:color w:val="222222"/>
          <w:sz w:val="24"/>
          <w:szCs w:val="24"/>
          <w:shd w:val="clear" w:color="auto" w:fill="FFFFFF"/>
        </w:rPr>
        <w:t>“Quanta Co</w:t>
      </w:r>
      <w:r w:rsidR="003C31A5" w:rsidRPr="001E5603">
        <w:rPr>
          <w:rFonts w:ascii="Times New Roman" w:hAnsi="Times New Roman" w:cs="Times New Roman"/>
          <w:color w:val="222222"/>
          <w:sz w:val="24"/>
          <w:szCs w:val="24"/>
          <w:shd w:val="clear" w:color="auto" w:fill="FFFFFF"/>
        </w:rPr>
        <w:t>m</w:t>
      </w:r>
      <w:r w:rsidRPr="001E5603">
        <w:rPr>
          <w:rFonts w:ascii="Times New Roman" w:hAnsi="Times New Roman" w:cs="Times New Roman"/>
          <w:color w:val="222222"/>
          <w:sz w:val="24"/>
          <w:szCs w:val="24"/>
          <w:shd w:val="clear" w:color="auto" w:fill="FFFFFF"/>
        </w:rPr>
        <w:t xml:space="preserve">puters </w:t>
      </w:r>
      <w:r w:rsidR="003C31A5" w:rsidRPr="001E5603">
        <w:rPr>
          <w:rFonts w:ascii="Times New Roman" w:hAnsi="Times New Roman" w:cs="Times New Roman"/>
          <w:color w:val="222222"/>
          <w:sz w:val="24"/>
          <w:szCs w:val="24"/>
          <w:shd w:val="clear" w:color="auto" w:fill="FFFFFF"/>
        </w:rPr>
        <w:t>is dedicated to integrating</w:t>
      </w:r>
      <w:r w:rsidR="00D900E1" w:rsidRPr="001E5603">
        <w:rPr>
          <w:rFonts w:ascii="Times New Roman" w:hAnsi="Times New Roman" w:cs="Times New Roman"/>
          <w:color w:val="222222"/>
          <w:sz w:val="24"/>
          <w:szCs w:val="24"/>
          <w:shd w:val="clear" w:color="auto" w:fill="FFFFFF"/>
        </w:rPr>
        <w:t xml:space="preserve"> software and hardware. Providing solutions, meeting the demands of the users and constantly bridging the human-centred values to the human society" (Huang, 2001). </w:t>
      </w:r>
    </w:p>
    <w:p w:rsidR="008A4267" w:rsidRPr="001E5603" w:rsidRDefault="0000695A" w:rsidP="00F64B75">
      <w:pPr>
        <w:spacing w:line="480" w:lineRule="auto"/>
        <w:ind w:firstLine="720"/>
        <w:jc w:val="both"/>
        <w:rPr>
          <w:rFonts w:ascii="Times New Roman" w:hAnsi="Times New Roman" w:cs="Times New Roman"/>
          <w:b/>
          <w:color w:val="222222"/>
          <w:sz w:val="24"/>
          <w:szCs w:val="24"/>
          <w:shd w:val="clear" w:color="auto" w:fill="FFFFFF"/>
        </w:rPr>
      </w:pPr>
      <w:r w:rsidRPr="001E5603">
        <w:rPr>
          <w:rFonts w:ascii="Times New Roman" w:hAnsi="Times New Roman" w:cs="Times New Roman"/>
          <w:b/>
          <w:color w:val="222222"/>
          <w:sz w:val="24"/>
          <w:szCs w:val="24"/>
          <w:shd w:val="clear" w:color="auto" w:fill="FFFFFF"/>
        </w:rPr>
        <w:t>Corporate Structure</w:t>
      </w:r>
    </w:p>
    <w:p w:rsidR="008A4267" w:rsidRPr="001E5603" w:rsidRDefault="0000695A" w:rsidP="00F64B75">
      <w:pPr>
        <w:spacing w:line="480" w:lineRule="auto"/>
        <w:jc w:val="both"/>
        <w:rPr>
          <w:rFonts w:ascii="Times New Roman" w:hAnsi="Times New Roman" w:cs="Times New Roman"/>
          <w:b/>
          <w:color w:val="222222"/>
          <w:sz w:val="24"/>
          <w:szCs w:val="24"/>
          <w:shd w:val="clear" w:color="auto" w:fill="FFFFFF"/>
        </w:rPr>
      </w:pPr>
      <w:r w:rsidRPr="001E5603">
        <w:rPr>
          <w:rFonts w:ascii="Times New Roman" w:hAnsi="Times New Roman" w:cs="Times New Roman"/>
          <w:noProof/>
          <w:sz w:val="24"/>
          <w:szCs w:val="24"/>
        </w:rPr>
        <w:drawing>
          <wp:inline distT="0" distB="0" distL="0" distR="0" wp14:anchorId="468F5697" wp14:editId="03F9AB96">
            <wp:extent cx="5943600" cy="2916530"/>
            <wp:effectExtent l="0" t="0" r="0" b="0"/>
            <wp:docPr id="1" name="Picture 1" descr="http://www.quantatw.com/Quanta/english/images/socialresponsibility_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518881" name="Picture 2" descr="http://www.quantatw.com/Quanta/english/images/socialresponsibility_en.pn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943600" cy="2916530"/>
                    </a:xfrm>
                    <a:prstGeom prst="rect">
                      <a:avLst/>
                    </a:prstGeom>
                    <a:noFill/>
                    <a:ln>
                      <a:noFill/>
                    </a:ln>
                  </pic:spPr>
                </pic:pic>
              </a:graphicData>
            </a:graphic>
          </wp:inline>
        </w:drawing>
      </w:r>
    </w:p>
    <w:p w:rsidR="008A4267" w:rsidRPr="001E5603" w:rsidRDefault="0000695A" w:rsidP="00F64B75">
      <w:pPr>
        <w:spacing w:line="480" w:lineRule="auto"/>
        <w:ind w:firstLine="720"/>
        <w:jc w:val="both"/>
        <w:rPr>
          <w:rFonts w:ascii="Times New Roman" w:hAnsi="Times New Roman" w:cs="Times New Roman"/>
          <w:color w:val="222222"/>
          <w:sz w:val="24"/>
          <w:szCs w:val="24"/>
          <w:shd w:val="clear" w:color="auto" w:fill="FFFFFF"/>
        </w:rPr>
      </w:pPr>
      <w:r w:rsidRPr="001E5603">
        <w:rPr>
          <w:rFonts w:ascii="Times New Roman" w:hAnsi="Times New Roman" w:cs="Times New Roman"/>
          <w:color w:val="222222"/>
          <w:sz w:val="24"/>
          <w:szCs w:val="24"/>
          <w:shd w:val="clear" w:color="auto" w:fill="FFFFFF"/>
        </w:rPr>
        <w:t>Quanta computer’</w:t>
      </w:r>
      <w:r w:rsidR="00FB09C3" w:rsidRPr="001E5603">
        <w:rPr>
          <w:rFonts w:ascii="Times New Roman" w:hAnsi="Times New Roman" w:cs="Times New Roman"/>
          <w:color w:val="222222"/>
          <w:sz w:val="24"/>
          <w:szCs w:val="24"/>
          <w:shd w:val="clear" w:color="auto" w:fill="FFFFFF"/>
        </w:rPr>
        <w:t>s corporate</w:t>
      </w:r>
      <w:r w:rsidRPr="001E5603">
        <w:rPr>
          <w:rFonts w:ascii="Times New Roman" w:hAnsi="Times New Roman" w:cs="Times New Roman"/>
          <w:color w:val="222222"/>
          <w:sz w:val="24"/>
          <w:szCs w:val="24"/>
          <w:shd w:val="clear" w:color="auto" w:fill="FFFFFF"/>
        </w:rPr>
        <w:t xml:space="preserve"> structure is so ideal that at the top is the committee responsible for the corporate social responsibility (CSR). The main responsibility of this committee is in sustaining development objectives as well as the provision of directions. On regular basis, they review the performance and the established goals of the semi-annual board meetings (Dean, &amp; Tam, 2005). Below this management body is the corporate governance body </w:t>
      </w:r>
      <w:r w:rsidR="00FB25C0" w:rsidRPr="001E5603">
        <w:rPr>
          <w:rFonts w:ascii="Times New Roman" w:hAnsi="Times New Roman" w:cs="Times New Roman"/>
          <w:color w:val="222222"/>
          <w:sz w:val="24"/>
          <w:szCs w:val="24"/>
          <w:shd w:val="clear" w:color="auto" w:fill="FFFFFF"/>
        </w:rPr>
        <w:t xml:space="preserve">which is responsible for the formation and regulation of rules, control of the Company’s internal system, championing of the employee and shareholder’s interests. Ideally, the organizational </w:t>
      </w:r>
      <w:r w:rsidR="00FB25C0" w:rsidRPr="001E5603">
        <w:rPr>
          <w:rFonts w:ascii="Times New Roman" w:hAnsi="Times New Roman" w:cs="Times New Roman"/>
          <w:color w:val="222222"/>
          <w:sz w:val="24"/>
          <w:szCs w:val="24"/>
          <w:shd w:val="clear" w:color="auto" w:fill="FFFFFF"/>
        </w:rPr>
        <w:lastRenderedPageBreak/>
        <w:t xml:space="preserve">structure is guided by principles of environmental protection, social participation and Green products. </w:t>
      </w:r>
    </w:p>
    <w:p w:rsidR="00FB09C3" w:rsidRPr="001E5603" w:rsidRDefault="0000695A" w:rsidP="00F64B75">
      <w:pPr>
        <w:spacing w:line="480" w:lineRule="auto"/>
        <w:ind w:firstLine="720"/>
        <w:jc w:val="both"/>
        <w:rPr>
          <w:rFonts w:ascii="Times New Roman" w:hAnsi="Times New Roman" w:cs="Times New Roman"/>
          <w:b/>
          <w:color w:val="222222"/>
          <w:sz w:val="24"/>
          <w:szCs w:val="24"/>
          <w:shd w:val="clear" w:color="auto" w:fill="FFFFFF"/>
        </w:rPr>
      </w:pPr>
      <w:r w:rsidRPr="001E5603">
        <w:rPr>
          <w:rFonts w:ascii="Times New Roman" w:hAnsi="Times New Roman" w:cs="Times New Roman"/>
          <w:b/>
          <w:color w:val="222222"/>
          <w:sz w:val="24"/>
          <w:szCs w:val="24"/>
          <w:shd w:val="clear" w:color="auto" w:fill="FFFFFF"/>
        </w:rPr>
        <w:t>Organizational structure</w:t>
      </w:r>
    </w:p>
    <w:p w:rsidR="00FB09C3" w:rsidRPr="001E5603" w:rsidRDefault="0000695A" w:rsidP="00F64B75">
      <w:pPr>
        <w:spacing w:line="480" w:lineRule="auto"/>
        <w:jc w:val="both"/>
        <w:rPr>
          <w:rFonts w:ascii="Times New Roman" w:hAnsi="Times New Roman" w:cs="Times New Roman"/>
          <w:b/>
          <w:color w:val="222222"/>
          <w:sz w:val="24"/>
          <w:szCs w:val="24"/>
          <w:shd w:val="clear" w:color="auto" w:fill="FFFFFF"/>
        </w:rPr>
      </w:pPr>
      <w:r w:rsidRPr="001E5603">
        <w:rPr>
          <w:rFonts w:ascii="Times New Roman" w:hAnsi="Times New Roman" w:cs="Times New Roman"/>
          <w:noProof/>
          <w:sz w:val="24"/>
          <w:szCs w:val="24"/>
        </w:rPr>
        <w:drawing>
          <wp:inline distT="0" distB="0" distL="0" distR="0" wp14:anchorId="1E9156AD" wp14:editId="48B6EC56">
            <wp:extent cx="5943600" cy="4457700"/>
            <wp:effectExtent l="0" t="0" r="0" b="0"/>
            <wp:docPr id="2" name="Picture 2" descr="http://slideplayer.com/9479020/29/images/7/IS+Organizational+Stru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143601" name="Picture 1" descr="http://slideplayer.com/9479020/29/images/7/IS+Organizational+Structure.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43600" cy="4457700"/>
                    </a:xfrm>
                    <a:prstGeom prst="rect">
                      <a:avLst/>
                    </a:prstGeom>
                    <a:noFill/>
                    <a:ln>
                      <a:noFill/>
                    </a:ln>
                  </pic:spPr>
                </pic:pic>
              </a:graphicData>
            </a:graphic>
          </wp:inline>
        </w:drawing>
      </w:r>
    </w:p>
    <w:p w:rsidR="00CC6AB4" w:rsidRPr="001E5603" w:rsidRDefault="0000695A" w:rsidP="00F64B75">
      <w:pPr>
        <w:spacing w:line="480" w:lineRule="auto"/>
        <w:ind w:firstLine="720"/>
        <w:jc w:val="both"/>
        <w:rPr>
          <w:rFonts w:ascii="Times New Roman" w:hAnsi="Times New Roman" w:cs="Times New Roman"/>
          <w:color w:val="222222"/>
          <w:sz w:val="24"/>
          <w:szCs w:val="24"/>
          <w:shd w:val="clear" w:color="auto" w:fill="FFFFFF"/>
        </w:rPr>
      </w:pPr>
      <w:r w:rsidRPr="001E5603">
        <w:rPr>
          <w:rFonts w:ascii="Times New Roman" w:hAnsi="Times New Roman" w:cs="Times New Roman"/>
          <w:color w:val="222222"/>
          <w:sz w:val="24"/>
          <w:szCs w:val="24"/>
          <w:shd w:val="clear" w:color="auto" w:fill="FFFFFF"/>
        </w:rPr>
        <w:t xml:space="preserve">The Company's Organizational structure is centralized with the CIO at the topmost position. Immediately below the leader are the managers responsible for system development, system maintenance, computer operations, database administration and Network management (Huang, 2001). The system development manager works closely with the system analysts and the programmer while at the computer operations are the operational personnel. At the department of </w:t>
      </w:r>
      <w:r w:rsidRPr="001E5603">
        <w:rPr>
          <w:rFonts w:ascii="Times New Roman" w:hAnsi="Times New Roman" w:cs="Times New Roman"/>
          <w:color w:val="222222"/>
          <w:sz w:val="24"/>
          <w:szCs w:val="24"/>
          <w:shd w:val="clear" w:color="auto" w:fill="FFFFFF"/>
        </w:rPr>
        <w:lastRenderedPageBreak/>
        <w:t xml:space="preserve">administration is the database administrator. The network manager, on the other hand, works in coordination with the network specialist.  </w:t>
      </w:r>
    </w:p>
    <w:p w:rsidR="00F64B75" w:rsidRDefault="00F64B75" w:rsidP="00F64B75">
      <w:pPr>
        <w:spacing w:line="480" w:lineRule="auto"/>
        <w:jc w:val="both"/>
        <w:rPr>
          <w:rFonts w:ascii="Times New Roman" w:hAnsi="Times New Roman" w:cs="Times New Roman"/>
          <w:b/>
          <w:color w:val="222222"/>
          <w:sz w:val="24"/>
          <w:szCs w:val="24"/>
          <w:shd w:val="clear" w:color="auto" w:fill="FFFFFF"/>
        </w:rPr>
      </w:pPr>
    </w:p>
    <w:p w:rsidR="00E93F08" w:rsidRPr="001E5603" w:rsidRDefault="0000695A" w:rsidP="00F64B75">
      <w:pPr>
        <w:spacing w:line="480" w:lineRule="auto"/>
        <w:jc w:val="both"/>
        <w:rPr>
          <w:rFonts w:ascii="Times New Roman" w:hAnsi="Times New Roman" w:cs="Times New Roman"/>
          <w:b/>
          <w:color w:val="222222"/>
          <w:sz w:val="24"/>
          <w:szCs w:val="24"/>
          <w:shd w:val="clear" w:color="auto" w:fill="FFFFFF"/>
        </w:rPr>
      </w:pPr>
      <w:r w:rsidRPr="001E5603">
        <w:rPr>
          <w:rFonts w:ascii="Times New Roman" w:hAnsi="Times New Roman" w:cs="Times New Roman"/>
          <w:b/>
          <w:color w:val="222222"/>
          <w:sz w:val="24"/>
          <w:szCs w:val="24"/>
          <w:shd w:val="clear" w:color="auto" w:fill="FFFFFF"/>
        </w:rPr>
        <w:t>Products and Services</w:t>
      </w:r>
    </w:p>
    <w:p w:rsidR="00E93F08" w:rsidRPr="001E5603" w:rsidRDefault="0000695A" w:rsidP="00F64B75">
      <w:pPr>
        <w:spacing w:line="480" w:lineRule="auto"/>
        <w:ind w:firstLine="720"/>
        <w:jc w:val="both"/>
        <w:rPr>
          <w:rFonts w:ascii="Times New Roman" w:hAnsi="Times New Roman" w:cs="Times New Roman"/>
          <w:color w:val="222222"/>
          <w:sz w:val="24"/>
          <w:szCs w:val="24"/>
          <w:shd w:val="clear" w:color="auto" w:fill="FFFFFF"/>
        </w:rPr>
      </w:pPr>
      <w:r w:rsidRPr="001E5603">
        <w:rPr>
          <w:rFonts w:ascii="Times New Roman" w:hAnsi="Times New Roman" w:cs="Times New Roman"/>
          <w:color w:val="222222"/>
          <w:sz w:val="24"/>
          <w:szCs w:val="24"/>
          <w:shd w:val="clear" w:color="auto" w:fill="FFFFFF"/>
        </w:rPr>
        <w:t xml:space="preserve">Quanta Computers established in 1988 have risen above the grounds to become one of the world’s major notebook computer providers in the world. The company uses high mechanized and developed technology to provide quality designs and services to computer manufacturing companies across the world. For the past decade, Quanta </w:t>
      </w:r>
      <w:r w:rsidR="00A157C0" w:rsidRPr="001E5603">
        <w:rPr>
          <w:rFonts w:ascii="Times New Roman" w:hAnsi="Times New Roman" w:cs="Times New Roman"/>
          <w:color w:val="222222"/>
          <w:sz w:val="24"/>
          <w:szCs w:val="24"/>
          <w:shd w:val="clear" w:color="auto" w:fill="FFFFFF"/>
        </w:rPr>
        <w:t>ha</w:t>
      </w:r>
      <w:r w:rsidRPr="001E5603">
        <w:rPr>
          <w:rFonts w:ascii="Times New Roman" w:hAnsi="Times New Roman" w:cs="Times New Roman"/>
          <w:color w:val="222222"/>
          <w:sz w:val="24"/>
          <w:szCs w:val="24"/>
          <w:shd w:val="clear" w:color="auto" w:fill="FFFFFF"/>
        </w:rPr>
        <w:t xml:space="preserve">s specialized in the </w:t>
      </w:r>
      <w:r w:rsidR="00A157C0" w:rsidRPr="001E5603">
        <w:rPr>
          <w:rFonts w:ascii="Times New Roman" w:hAnsi="Times New Roman" w:cs="Times New Roman"/>
          <w:color w:val="222222"/>
          <w:sz w:val="24"/>
          <w:szCs w:val="24"/>
          <w:shd w:val="clear" w:color="auto" w:fill="FFFFFF"/>
        </w:rPr>
        <w:t>introduction of fully weighed computers. This is a mileage from the actual provision of the lightweights. Additionally, the Company provides high-performance servers in response to the increasing demand of the cloud computing</w:t>
      </w:r>
      <w:r w:rsidR="00C23779" w:rsidRPr="001E5603">
        <w:rPr>
          <w:rFonts w:ascii="Times New Roman" w:hAnsi="Times New Roman" w:cs="Times New Roman"/>
          <w:color w:val="222222"/>
          <w:sz w:val="24"/>
          <w:szCs w:val="24"/>
          <w:shd w:val="clear" w:color="auto" w:fill="FFFFFF"/>
        </w:rPr>
        <w:t xml:space="preserve"> management (Huang, 2001)</w:t>
      </w:r>
      <w:r w:rsidR="00A157C0" w:rsidRPr="001E5603">
        <w:rPr>
          <w:rFonts w:ascii="Times New Roman" w:hAnsi="Times New Roman" w:cs="Times New Roman"/>
          <w:color w:val="222222"/>
          <w:sz w:val="24"/>
          <w:szCs w:val="24"/>
          <w:shd w:val="clear" w:color="auto" w:fill="FFFFFF"/>
        </w:rPr>
        <w:t xml:space="preserve">. Furthermore, the Company has invested more in augmented reality, Virtual reality as well as mixed reality area in attempts to capture many market opportunities. With regards to the ‘blue oceans' proposed by Kim, Quanta has also focused on the use of advanced technology in the medical fields </w:t>
      </w:r>
      <w:r w:rsidR="00C23779" w:rsidRPr="001E5603">
        <w:rPr>
          <w:rFonts w:ascii="Times New Roman" w:hAnsi="Times New Roman" w:cs="Times New Roman"/>
          <w:color w:val="222222"/>
          <w:sz w:val="24"/>
          <w:szCs w:val="24"/>
          <w:shd w:val="clear" w:color="auto" w:fill="FFFFFF"/>
        </w:rPr>
        <w:t xml:space="preserve">in order to diversify on the current business model. </w:t>
      </w:r>
    </w:p>
    <w:p w:rsidR="00C23779" w:rsidRPr="001E5603" w:rsidRDefault="0000695A" w:rsidP="00F64B75">
      <w:pPr>
        <w:spacing w:line="480" w:lineRule="auto"/>
        <w:jc w:val="both"/>
        <w:rPr>
          <w:rFonts w:ascii="Times New Roman" w:hAnsi="Times New Roman" w:cs="Times New Roman"/>
          <w:b/>
          <w:color w:val="222222"/>
          <w:sz w:val="24"/>
          <w:szCs w:val="24"/>
          <w:shd w:val="clear" w:color="auto" w:fill="FFFFFF"/>
        </w:rPr>
      </w:pPr>
      <w:r w:rsidRPr="001E5603">
        <w:rPr>
          <w:rFonts w:ascii="Times New Roman" w:hAnsi="Times New Roman" w:cs="Times New Roman"/>
          <w:b/>
          <w:color w:val="222222"/>
          <w:sz w:val="24"/>
          <w:szCs w:val="24"/>
          <w:shd w:val="clear" w:color="auto" w:fill="FFFFFF"/>
        </w:rPr>
        <w:t>Resource Availability</w:t>
      </w:r>
    </w:p>
    <w:p w:rsidR="00C23779" w:rsidRPr="001E5603" w:rsidRDefault="0000695A" w:rsidP="00F64B75">
      <w:pPr>
        <w:spacing w:line="480" w:lineRule="auto"/>
        <w:ind w:firstLine="720"/>
        <w:jc w:val="both"/>
        <w:rPr>
          <w:rFonts w:ascii="Times New Roman" w:hAnsi="Times New Roman" w:cs="Times New Roman"/>
          <w:color w:val="222222"/>
          <w:sz w:val="24"/>
          <w:szCs w:val="24"/>
          <w:shd w:val="clear" w:color="auto" w:fill="FFFFFF"/>
        </w:rPr>
      </w:pPr>
      <w:r w:rsidRPr="001E5603">
        <w:rPr>
          <w:rFonts w:ascii="Times New Roman" w:hAnsi="Times New Roman" w:cs="Times New Roman"/>
          <w:color w:val="222222"/>
          <w:sz w:val="24"/>
          <w:szCs w:val="24"/>
          <w:shd w:val="clear" w:color="auto" w:fill="FFFFFF"/>
        </w:rPr>
        <w:t xml:space="preserve">Quanta's resources are mainly attributed in terms of the level of technology and the abundant labour supply across the globe. As discussed in the context above, the Company is a leader in the high technology markets. This is the case courtesy of the available global well-advanced technology. The Company incorporates the current available worldwide technological resources in the creation of its products. With this fact, the Company has always benefited from </w:t>
      </w:r>
      <w:r w:rsidRPr="001E5603">
        <w:rPr>
          <w:rFonts w:ascii="Times New Roman" w:hAnsi="Times New Roman" w:cs="Times New Roman"/>
          <w:color w:val="222222"/>
          <w:sz w:val="24"/>
          <w:szCs w:val="24"/>
          <w:shd w:val="clear" w:color="auto" w:fill="FFFFFF"/>
        </w:rPr>
        <w:lastRenderedPageBreak/>
        <w:t xml:space="preserve">technological resources which are ideal in the design, development and manufacture of quality and high value-added solutions and products for their customers. Consequently, the Company has abundant labor resources. Owing to the fact that the Company operates in many global countries, it has </w:t>
      </w:r>
      <w:r w:rsidR="00715F11" w:rsidRPr="001E5603">
        <w:rPr>
          <w:rFonts w:ascii="Times New Roman" w:hAnsi="Times New Roman" w:cs="Times New Roman"/>
          <w:color w:val="222222"/>
          <w:sz w:val="24"/>
          <w:szCs w:val="24"/>
          <w:shd w:val="clear" w:color="auto" w:fill="FFFFFF"/>
        </w:rPr>
        <w:t xml:space="preserve">employed over 30000 employees (Kohnen, 2006). Majority of the employees work in the engineering departments, while some are in managerial positions as discussed above. </w:t>
      </w:r>
    </w:p>
    <w:p w:rsidR="00715F11" w:rsidRPr="001E5603" w:rsidRDefault="0000695A" w:rsidP="00F64B75">
      <w:pPr>
        <w:spacing w:line="480" w:lineRule="auto"/>
        <w:jc w:val="both"/>
        <w:rPr>
          <w:rFonts w:ascii="Times New Roman" w:hAnsi="Times New Roman" w:cs="Times New Roman"/>
          <w:b/>
          <w:color w:val="222222"/>
          <w:sz w:val="24"/>
          <w:szCs w:val="24"/>
          <w:shd w:val="clear" w:color="auto" w:fill="FFFFFF"/>
        </w:rPr>
      </w:pPr>
      <w:r w:rsidRPr="001E5603">
        <w:rPr>
          <w:rFonts w:ascii="Times New Roman" w:hAnsi="Times New Roman" w:cs="Times New Roman"/>
          <w:b/>
          <w:color w:val="222222"/>
          <w:sz w:val="24"/>
          <w:szCs w:val="24"/>
          <w:shd w:val="clear" w:color="auto" w:fill="FFFFFF"/>
        </w:rPr>
        <w:t>Other information</w:t>
      </w:r>
    </w:p>
    <w:p w:rsidR="00715F11" w:rsidRPr="001E5603" w:rsidRDefault="0000695A" w:rsidP="00F64B75">
      <w:pPr>
        <w:spacing w:line="480" w:lineRule="auto"/>
        <w:ind w:firstLine="720"/>
        <w:jc w:val="both"/>
        <w:rPr>
          <w:rFonts w:ascii="Times New Roman" w:hAnsi="Times New Roman" w:cs="Times New Roman"/>
          <w:color w:val="222222"/>
          <w:sz w:val="24"/>
          <w:szCs w:val="24"/>
          <w:shd w:val="clear" w:color="auto" w:fill="FFFFFF"/>
        </w:rPr>
      </w:pPr>
      <w:r w:rsidRPr="001E5603">
        <w:rPr>
          <w:rFonts w:ascii="Times New Roman" w:hAnsi="Times New Roman" w:cs="Times New Roman"/>
          <w:color w:val="222222"/>
          <w:sz w:val="24"/>
          <w:szCs w:val="24"/>
          <w:shd w:val="clear" w:color="auto" w:fill="FFFFFF"/>
        </w:rPr>
        <w:t xml:space="preserve">Quanta computers are going global at a very fast speed because of the quality products and respect to the CSR. The company opened another repair facility in 2003 in Nashville. Besides, operations have been increased to South America, </w:t>
      </w:r>
      <w:r w:rsidR="00BA71AD" w:rsidRPr="001E5603">
        <w:rPr>
          <w:rFonts w:ascii="Times New Roman" w:hAnsi="Times New Roman" w:cs="Times New Roman"/>
          <w:color w:val="222222"/>
          <w:sz w:val="24"/>
          <w:szCs w:val="24"/>
          <w:shd w:val="clear" w:color="auto" w:fill="FFFFFF"/>
        </w:rPr>
        <w:t>North America, Asia and Europe. The aim of this expansion has been to manufacture and configure service products in addition to the provision of logistics in support of the delivery process. The major milestone was the recognition by the Fortune magazine as a member of the Global Fortune 500 originality.</w:t>
      </w:r>
    </w:p>
    <w:p w:rsidR="00715F11" w:rsidRPr="001E5603" w:rsidRDefault="00715F11" w:rsidP="00F64B75">
      <w:pPr>
        <w:spacing w:line="480" w:lineRule="auto"/>
        <w:jc w:val="both"/>
        <w:rPr>
          <w:rFonts w:ascii="Times New Roman" w:hAnsi="Times New Roman" w:cs="Times New Roman"/>
          <w:color w:val="222222"/>
          <w:sz w:val="24"/>
          <w:szCs w:val="24"/>
          <w:shd w:val="clear" w:color="auto" w:fill="FFFFFF"/>
        </w:rPr>
      </w:pPr>
    </w:p>
    <w:p w:rsidR="00C23779" w:rsidRPr="001E5603" w:rsidRDefault="00C23779" w:rsidP="00F64B75">
      <w:pPr>
        <w:spacing w:line="480" w:lineRule="auto"/>
        <w:jc w:val="both"/>
        <w:rPr>
          <w:rFonts w:ascii="Times New Roman" w:hAnsi="Times New Roman" w:cs="Times New Roman"/>
          <w:color w:val="222222"/>
          <w:sz w:val="24"/>
          <w:szCs w:val="24"/>
          <w:shd w:val="clear" w:color="auto" w:fill="FFFFFF"/>
        </w:rPr>
      </w:pPr>
    </w:p>
    <w:p w:rsidR="00FB09C3" w:rsidRPr="001E5603" w:rsidRDefault="0000695A" w:rsidP="001E5603">
      <w:pPr>
        <w:spacing w:line="480" w:lineRule="auto"/>
        <w:rPr>
          <w:rFonts w:ascii="Times New Roman" w:hAnsi="Times New Roman" w:cs="Times New Roman"/>
          <w:color w:val="222222"/>
          <w:sz w:val="24"/>
          <w:szCs w:val="24"/>
          <w:shd w:val="clear" w:color="auto" w:fill="FFFFFF"/>
        </w:rPr>
      </w:pPr>
      <w:r w:rsidRPr="001E5603">
        <w:rPr>
          <w:rFonts w:ascii="Times New Roman" w:hAnsi="Times New Roman" w:cs="Times New Roman"/>
          <w:color w:val="222222"/>
          <w:sz w:val="24"/>
          <w:szCs w:val="24"/>
          <w:shd w:val="clear" w:color="auto" w:fill="FFFFFF"/>
        </w:rPr>
        <w:t xml:space="preserve"> </w:t>
      </w:r>
    </w:p>
    <w:p w:rsidR="00FB25C0" w:rsidRPr="001E5603" w:rsidRDefault="00FB25C0" w:rsidP="001E5603">
      <w:pPr>
        <w:spacing w:line="480" w:lineRule="auto"/>
        <w:rPr>
          <w:rFonts w:ascii="Times New Roman" w:hAnsi="Times New Roman" w:cs="Times New Roman"/>
          <w:color w:val="222222"/>
          <w:sz w:val="24"/>
          <w:szCs w:val="24"/>
          <w:shd w:val="clear" w:color="auto" w:fill="FFFFFF"/>
        </w:rPr>
      </w:pPr>
    </w:p>
    <w:p w:rsidR="006D3663" w:rsidRPr="001E5603" w:rsidRDefault="006D3663" w:rsidP="001E5603">
      <w:pPr>
        <w:spacing w:line="480" w:lineRule="auto"/>
        <w:rPr>
          <w:rFonts w:ascii="Times New Roman" w:hAnsi="Times New Roman" w:cs="Times New Roman"/>
          <w:sz w:val="24"/>
          <w:szCs w:val="24"/>
        </w:rPr>
      </w:pPr>
    </w:p>
    <w:p w:rsidR="004D0513" w:rsidRPr="001E5603" w:rsidRDefault="004D0513" w:rsidP="001E5603">
      <w:pPr>
        <w:spacing w:line="480" w:lineRule="auto"/>
        <w:rPr>
          <w:rFonts w:ascii="Times New Roman" w:hAnsi="Times New Roman" w:cs="Times New Roman"/>
          <w:sz w:val="24"/>
          <w:szCs w:val="24"/>
        </w:rPr>
      </w:pPr>
    </w:p>
    <w:p w:rsidR="004D0513" w:rsidRPr="001E5603" w:rsidRDefault="004D0513" w:rsidP="001E5603">
      <w:pPr>
        <w:spacing w:line="480" w:lineRule="auto"/>
        <w:rPr>
          <w:rFonts w:ascii="Times New Roman" w:hAnsi="Times New Roman" w:cs="Times New Roman"/>
          <w:sz w:val="24"/>
          <w:szCs w:val="24"/>
        </w:rPr>
      </w:pPr>
    </w:p>
    <w:p w:rsidR="004D0513" w:rsidRPr="001E5603" w:rsidRDefault="004D0513" w:rsidP="001E5603">
      <w:pPr>
        <w:spacing w:line="480" w:lineRule="auto"/>
        <w:rPr>
          <w:rFonts w:ascii="Times New Roman" w:hAnsi="Times New Roman" w:cs="Times New Roman"/>
          <w:sz w:val="24"/>
          <w:szCs w:val="24"/>
        </w:rPr>
      </w:pPr>
    </w:p>
    <w:p w:rsidR="00BA71AD" w:rsidRPr="001E5603" w:rsidRDefault="0000695A" w:rsidP="001E5603">
      <w:pPr>
        <w:spacing w:line="480" w:lineRule="auto"/>
        <w:jc w:val="center"/>
        <w:rPr>
          <w:rFonts w:ascii="Times New Roman" w:hAnsi="Times New Roman" w:cs="Times New Roman"/>
          <w:sz w:val="24"/>
          <w:szCs w:val="24"/>
        </w:rPr>
      </w:pPr>
      <w:bookmarkStart w:id="0" w:name="_GoBack"/>
      <w:bookmarkEnd w:id="0"/>
      <w:r w:rsidRPr="001E5603">
        <w:rPr>
          <w:rFonts w:ascii="Times New Roman" w:hAnsi="Times New Roman" w:cs="Times New Roman"/>
          <w:sz w:val="24"/>
          <w:szCs w:val="24"/>
        </w:rPr>
        <w:lastRenderedPageBreak/>
        <w:t>References</w:t>
      </w:r>
    </w:p>
    <w:p w:rsidR="00BA71AD" w:rsidRPr="001E5603" w:rsidRDefault="0000695A" w:rsidP="001E5603">
      <w:pPr>
        <w:spacing w:line="480" w:lineRule="auto"/>
        <w:ind w:left="720" w:hanging="720"/>
        <w:rPr>
          <w:rFonts w:ascii="Times New Roman" w:hAnsi="Times New Roman" w:cs="Times New Roman"/>
          <w:color w:val="222222"/>
          <w:sz w:val="24"/>
          <w:szCs w:val="24"/>
          <w:shd w:val="clear" w:color="auto" w:fill="FFFFFF"/>
        </w:rPr>
      </w:pPr>
      <w:r w:rsidRPr="001E5603">
        <w:rPr>
          <w:rFonts w:ascii="Times New Roman" w:hAnsi="Times New Roman" w:cs="Times New Roman"/>
          <w:color w:val="222222"/>
          <w:sz w:val="24"/>
          <w:szCs w:val="24"/>
          <w:shd w:val="clear" w:color="auto" w:fill="FFFFFF"/>
        </w:rPr>
        <w:t>Dean, J., &amp; Tam, P. W. (2005). The laptop trail. </w:t>
      </w:r>
      <w:r w:rsidRPr="001E5603">
        <w:rPr>
          <w:rFonts w:ascii="Times New Roman" w:hAnsi="Times New Roman" w:cs="Times New Roman"/>
          <w:i/>
          <w:iCs/>
          <w:color w:val="222222"/>
          <w:sz w:val="24"/>
          <w:szCs w:val="24"/>
          <w:shd w:val="clear" w:color="auto" w:fill="FFFFFF"/>
        </w:rPr>
        <w:t>The Wall Street Journal</w:t>
      </w:r>
      <w:r w:rsidRPr="001E5603">
        <w:rPr>
          <w:rFonts w:ascii="Times New Roman" w:hAnsi="Times New Roman" w:cs="Times New Roman"/>
          <w:color w:val="222222"/>
          <w:sz w:val="24"/>
          <w:szCs w:val="24"/>
          <w:shd w:val="clear" w:color="auto" w:fill="FFFFFF"/>
        </w:rPr>
        <w:t>, </w:t>
      </w:r>
      <w:r w:rsidRPr="001E5603">
        <w:rPr>
          <w:rFonts w:ascii="Times New Roman" w:hAnsi="Times New Roman" w:cs="Times New Roman"/>
          <w:i/>
          <w:iCs/>
          <w:color w:val="222222"/>
          <w:sz w:val="24"/>
          <w:szCs w:val="24"/>
          <w:shd w:val="clear" w:color="auto" w:fill="FFFFFF"/>
        </w:rPr>
        <w:t>9</w:t>
      </w:r>
      <w:r w:rsidRPr="001E5603">
        <w:rPr>
          <w:rFonts w:ascii="Times New Roman" w:hAnsi="Times New Roman" w:cs="Times New Roman"/>
          <w:color w:val="222222"/>
          <w:sz w:val="24"/>
          <w:szCs w:val="24"/>
          <w:shd w:val="clear" w:color="auto" w:fill="FFFFFF"/>
        </w:rPr>
        <w:t>, B1.</w:t>
      </w:r>
    </w:p>
    <w:p w:rsidR="00BA71AD" w:rsidRPr="001E5603" w:rsidRDefault="0000695A" w:rsidP="001E5603">
      <w:pPr>
        <w:spacing w:line="480" w:lineRule="auto"/>
        <w:ind w:left="720" w:hanging="720"/>
        <w:rPr>
          <w:rFonts w:ascii="Times New Roman" w:hAnsi="Times New Roman" w:cs="Times New Roman"/>
          <w:sz w:val="24"/>
          <w:szCs w:val="24"/>
        </w:rPr>
      </w:pPr>
      <w:r w:rsidRPr="001E5603">
        <w:rPr>
          <w:rFonts w:ascii="Times New Roman" w:hAnsi="Times New Roman" w:cs="Times New Roman"/>
          <w:color w:val="222222"/>
          <w:sz w:val="24"/>
          <w:szCs w:val="24"/>
          <w:shd w:val="clear" w:color="auto" w:fill="FFFFFF"/>
        </w:rPr>
        <w:t>Huang, J. H. (2001). The notebook niche. In </w:t>
      </w:r>
      <w:r w:rsidRPr="001E5603">
        <w:rPr>
          <w:rFonts w:ascii="Times New Roman" w:hAnsi="Times New Roman" w:cs="Times New Roman"/>
          <w:i/>
          <w:iCs/>
          <w:color w:val="222222"/>
          <w:sz w:val="24"/>
          <w:szCs w:val="24"/>
          <w:shd w:val="clear" w:color="auto" w:fill="FFFFFF"/>
        </w:rPr>
        <w:t>Made By Taiwan: Booming in the Information Technology Era</w:t>
      </w:r>
      <w:r w:rsidRPr="001E5603">
        <w:rPr>
          <w:rFonts w:ascii="Times New Roman" w:hAnsi="Times New Roman" w:cs="Times New Roman"/>
          <w:color w:val="222222"/>
          <w:sz w:val="24"/>
          <w:szCs w:val="24"/>
          <w:shd w:val="clear" w:color="auto" w:fill="FFFFFF"/>
        </w:rPr>
        <w:t> (pp. 172-193).</w:t>
      </w:r>
    </w:p>
    <w:p w:rsidR="00BA71AD" w:rsidRPr="001E5603" w:rsidRDefault="0000695A" w:rsidP="001E5603">
      <w:pPr>
        <w:spacing w:line="480" w:lineRule="auto"/>
        <w:ind w:left="720" w:hanging="720"/>
        <w:rPr>
          <w:rFonts w:ascii="Times New Roman" w:hAnsi="Times New Roman" w:cs="Times New Roman"/>
          <w:color w:val="222222"/>
          <w:sz w:val="24"/>
          <w:szCs w:val="24"/>
          <w:shd w:val="clear" w:color="auto" w:fill="FFFFFF"/>
        </w:rPr>
      </w:pPr>
      <w:r w:rsidRPr="001E5603">
        <w:rPr>
          <w:rFonts w:ascii="Times New Roman" w:hAnsi="Times New Roman" w:cs="Times New Roman"/>
          <w:color w:val="222222"/>
          <w:sz w:val="24"/>
          <w:szCs w:val="24"/>
          <w:shd w:val="clear" w:color="auto" w:fill="FFFFFF"/>
        </w:rPr>
        <w:t>Kohnen, J. B. (2006). Blue ocean strategy: how to create uncontested market space and make the competition irrelevant. </w:t>
      </w:r>
      <w:r w:rsidRPr="001E5603">
        <w:rPr>
          <w:rFonts w:ascii="Times New Roman" w:hAnsi="Times New Roman" w:cs="Times New Roman"/>
          <w:i/>
          <w:iCs/>
          <w:color w:val="222222"/>
          <w:sz w:val="24"/>
          <w:szCs w:val="24"/>
          <w:shd w:val="clear" w:color="auto" w:fill="FFFFFF"/>
        </w:rPr>
        <w:t>The Quality Management Journal</w:t>
      </w:r>
      <w:r w:rsidRPr="001E5603">
        <w:rPr>
          <w:rFonts w:ascii="Times New Roman" w:hAnsi="Times New Roman" w:cs="Times New Roman"/>
          <w:color w:val="222222"/>
          <w:sz w:val="24"/>
          <w:szCs w:val="24"/>
          <w:shd w:val="clear" w:color="auto" w:fill="FFFFFF"/>
        </w:rPr>
        <w:t>, </w:t>
      </w:r>
      <w:r w:rsidRPr="001E5603">
        <w:rPr>
          <w:rFonts w:ascii="Times New Roman" w:hAnsi="Times New Roman" w:cs="Times New Roman"/>
          <w:i/>
          <w:iCs/>
          <w:color w:val="222222"/>
          <w:sz w:val="24"/>
          <w:szCs w:val="24"/>
          <w:shd w:val="clear" w:color="auto" w:fill="FFFFFF"/>
        </w:rPr>
        <w:t>13</w:t>
      </w:r>
      <w:r w:rsidRPr="001E5603">
        <w:rPr>
          <w:rFonts w:ascii="Times New Roman" w:hAnsi="Times New Roman" w:cs="Times New Roman"/>
          <w:color w:val="222222"/>
          <w:sz w:val="24"/>
          <w:szCs w:val="24"/>
          <w:shd w:val="clear" w:color="auto" w:fill="FFFFFF"/>
        </w:rPr>
        <w:t>(3), 61.</w:t>
      </w:r>
    </w:p>
    <w:p w:rsidR="00BA71AD" w:rsidRPr="001E5603" w:rsidRDefault="0000695A" w:rsidP="001E5603">
      <w:pPr>
        <w:spacing w:line="480" w:lineRule="auto"/>
        <w:ind w:left="720" w:hanging="720"/>
        <w:rPr>
          <w:rFonts w:ascii="Times New Roman" w:hAnsi="Times New Roman" w:cs="Times New Roman"/>
          <w:color w:val="222222"/>
          <w:sz w:val="24"/>
          <w:szCs w:val="24"/>
          <w:shd w:val="clear" w:color="auto" w:fill="FFFFFF"/>
        </w:rPr>
      </w:pPr>
      <w:r w:rsidRPr="001E5603">
        <w:rPr>
          <w:rFonts w:ascii="Times New Roman" w:hAnsi="Times New Roman" w:cs="Times New Roman"/>
          <w:color w:val="222222"/>
          <w:sz w:val="24"/>
          <w:szCs w:val="24"/>
          <w:shd w:val="clear" w:color="auto" w:fill="FFFFFF"/>
        </w:rPr>
        <w:t>TN, S. K. (2008). Blue ocean strategy: how to create uncontested market space and make the competition irrelevant. </w:t>
      </w:r>
      <w:r w:rsidRPr="001E5603">
        <w:rPr>
          <w:rFonts w:ascii="Times New Roman" w:hAnsi="Times New Roman" w:cs="Times New Roman"/>
          <w:i/>
          <w:iCs/>
          <w:color w:val="222222"/>
          <w:sz w:val="24"/>
          <w:szCs w:val="24"/>
          <w:shd w:val="clear" w:color="auto" w:fill="FFFFFF"/>
        </w:rPr>
        <w:t>South Asian Journal of Management</w:t>
      </w:r>
      <w:r w:rsidRPr="001E5603">
        <w:rPr>
          <w:rFonts w:ascii="Times New Roman" w:hAnsi="Times New Roman" w:cs="Times New Roman"/>
          <w:color w:val="222222"/>
          <w:sz w:val="24"/>
          <w:szCs w:val="24"/>
          <w:shd w:val="clear" w:color="auto" w:fill="FFFFFF"/>
        </w:rPr>
        <w:t>, </w:t>
      </w:r>
      <w:r w:rsidRPr="001E5603">
        <w:rPr>
          <w:rFonts w:ascii="Times New Roman" w:hAnsi="Times New Roman" w:cs="Times New Roman"/>
          <w:i/>
          <w:iCs/>
          <w:color w:val="222222"/>
          <w:sz w:val="24"/>
          <w:szCs w:val="24"/>
          <w:shd w:val="clear" w:color="auto" w:fill="FFFFFF"/>
        </w:rPr>
        <w:t>15</w:t>
      </w:r>
      <w:r w:rsidRPr="001E5603">
        <w:rPr>
          <w:rFonts w:ascii="Times New Roman" w:hAnsi="Times New Roman" w:cs="Times New Roman"/>
          <w:color w:val="222222"/>
          <w:sz w:val="24"/>
          <w:szCs w:val="24"/>
          <w:shd w:val="clear" w:color="auto" w:fill="FFFFFF"/>
        </w:rPr>
        <w:t>(2), 121.</w:t>
      </w:r>
    </w:p>
    <w:sectPr w:rsidR="00BA71AD" w:rsidRPr="001E5603" w:rsidSect="00D1363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1F2D" w:rsidRDefault="00E71F2D">
      <w:pPr>
        <w:spacing w:after="0" w:line="240" w:lineRule="auto"/>
      </w:pPr>
      <w:r>
        <w:separator/>
      </w:r>
    </w:p>
  </w:endnote>
  <w:endnote w:type="continuationSeparator" w:id="0">
    <w:p w:rsidR="00E71F2D" w:rsidRDefault="00E71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1F2D" w:rsidRDefault="00E71F2D">
      <w:pPr>
        <w:spacing w:after="0" w:line="240" w:lineRule="auto"/>
      </w:pPr>
      <w:r>
        <w:separator/>
      </w:r>
    </w:p>
  </w:footnote>
  <w:footnote w:type="continuationSeparator" w:id="0">
    <w:p w:rsidR="00E71F2D" w:rsidRDefault="00E71F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72979002"/>
      <w:docPartObj>
        <w:docPartGallery w:val="Page Numbers (Top of Page)"/>
        <w:docPartUnique/>
      </w:docPartObj>
    </w:sdtPr>
    <w:sdtEndPr>
      <w:rPr>
        <w:noProof/>
      </w:rPr>
    </w:sdtEndPr>
    <w:sdtContent>
      <w:p w:rsidR="00D1363B" w:rsidRPr="00D1363B" w:rsidRDefault="0000695A" w:rsidP="00D1363B">
        <w:pPr>
          <w:pStyle w:val="Header"/>
          <w:spacing w:line="480" w:lineRule="auto"/>
          <w:jc w:val="right"/>
          <w:rPr>
            <w:rFonts w:ascii="Times New Roman" w:hAnsi="Times New Roman" w:cs="Times New Roman"/>
            <w:sz w:val="24"/>
            <w:szCs w:val="24"/>
          </w:rPr>
        </w:pPr>
        <w:r w:rsidRPr="00D1363B">
          <w:rPr>
            <w:rFonts w:ascii="Times New Roman" w:hAnsi="Times New Roman" w:cs="Times New Roman"/>
            <w:sz w:val="24"/>
            <w:szCs w:val="24"/>
          </w:rPr>
          <w:t>QUANTA CORPORATION</w:t>
        </w:r>
        <w:r w:rsidRPr="00D1363B">
          <w:rPr>
            <w:rFonts w:ascii="Times New Roman" w:hAnsi="Times New Roman" w:cs="Times New Roman"/>
            <w:sz w:val="24"/>
            <w:szCs w:val="24"/>
          </w:rPr>
          <w:tab/>
        </w:r>
        <w:r w:rsidRPr="00D1363B">
          <w:rPr>
            <w:rFonts w:ascii="Times New Roman" w:hAnsi="Times New Roman" w:cs="Times New Roman"/>
            <w:sz w:val="24"/>
            <w:szCs w:val="24"/>
          </w:rPr>
          <w:tab/>
        </w:r>
        <w:r w:rsidRPr="00D1363B">
          <w:rPr>
            <w:rFonts w:ascii="Times New Roman" w:hAnsi="Times New Roman" w:cs="Times New Roman"/>
            <w:sz w:val="24"/>
            <w:szCs w:val="24"/>
          </w:rPr>
          <w:fldChar w:fldCharType="begin"/>
        </w:r>
        <w:r w:rsidRPr="00D1363B">
          <w:rPr>
            <w:rFonts w:ascii="Times New Roman" w:hAnsi="Times New Roman" w:cs="Times New Roman"/>
            <w:sz w:val="24"/>
            <w:szCs w:val="24"/>
          </w:rPr>
          <w:instrText xml:space="preserve"> PAGE   \* MERGEFORMAT </w:instrText>
        </w:r>
        <w:r w:rsidRPr="00D1363B">
          <w:rPr>
            <w:rFonts w:ascii="Times New Roman" w:hAnsi="Times New Roman" w:cs="Times New Roman"/>
            <w:sz w:val="24"/>
            <w:szCs w:val="24"/>
          </w:rPr>
          <w:fldChar w:fldCharType="separate"/>
        </w:r>
        <w:r w:rsidR="00F64B75">
          <w:rPr>
            <w:rFonts w:ascii="Times New Roman" w:hAnsi="Times New Roman" w:cs="Times New Roman"/>
            <w:noProof/>
            <w:sz w:val="24"/>
            <w:szCs w:val="24"/>
          </w:rPr>
          <w:t>7</w:t>
        </w:r>
        <w:r w:rsidRPr="00D1363B">
          <w:rPr>
            <w:rFonts w:ascii="Times New Roman" w:hAnsi="Times New Roman" w:cs="Times New Roman"/>
            <w:noProof/>
            <w:sz w:val="24"/>
            <w:szCs w:val="24"/>
          </w:rPr>
          <w:fldChar w:fldCharType="end"/>
        </w:r>
      </w:p>
    </w:sdtContent>
  </w:sdt>
  <w:p w:rsidR="00D1363B" w:rsidRDefault="00D136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363B" w:rsidRPr="00D1363B" w:rsidRDefault="0000695A" w:rsidP="00D1363B">
    <w:pPr>
      <w:pStyle w:val="Header"/>
      <w:spacing w:line="480" w:lineRule="auto"/>
      <w:rPr>
        <w:rFonts w:ascii="Times New Roman" w:hAnsi="Times New Roman" w:cs="Times New Roman"/>
        <w:sz w:val="24"/>
        <w:szCs w:val="24"/>
      </w:rPr>
    </w:pPr>
    <w:r w:rsidRPr="00D1363B">
      <w:rPr>
        <w:rFonts w:ascii="Times New Roman" w:hAnsi="Times New Roman" w:cs="Times New Roman"/>
        <w:sz w:val="24"/>
        <w:szCs w:val="24"/>
      </w:rPr>
      <w:t>Running head: QUANTA CORPORATION</w:t>
    </w:r>
    <w:r w:rsidRPr="00D1363B">
      <w:rPr>
        <w:rFonts w:ascii="Times New Roman" w:hAnsi="Times New Roman" w:cs="Times New Roman"/>
        <w:sz w:val="24"/>
        <w:szCs w:val="24"/>
      </w:rPr>
      <w:tab/>
    </w:r>
    <w:r w:rsidRPr="00D1363B">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63B"/>
    <w:rsid w:val="000036C9"/>
    <w:rsid w:val="0000695A"/>
    <w:rsid w:val="00180D73"/>
    <w:rsid w:val="00195DAE"/>
    <w:rsid w:val="001E5603"/>
    <w:rsid w:val="003C31A5"/>
    <w:rsid w:val="004D0513"/>
    <w:rsid w:val="006B42BF"/>
    <w:rsid w:val="006D3663"/>
    <w:rsid w:val="00715F11"/>
    <w:rsid w:val="008A4267"/>
    <w:rsid w:val="00996E7E"/>
    <w:rsid w:val="009A5D35"/>
    <w:rsid w:val="00A157C0"/>
    <w:rsid w:val="00A55EF4"/>
    <w:rsid w:val="00B31BF4"/>
    <w:rsid w:val="00B51E81"/>
    <w:rsid w:val="00BA71AD"/>
    <w:rsid w:val="00C23779"/>
    <w:rsid w:val="00CC6AB4"/>
    <w:rsid w:val="00D1363B"/>
    <w:rsid w:val="00D900E1"/>
    <w:rsid w:val="00E71F2D"/>
    <w:rsid w:val="00E93F08"/>
    <w:rsid w:val="00F64B75"/>
    <w:rsid w:val="00FA397D"/>
    <w:rsid w:val="00FB09C3"/>
    <w:rsid w:val="00FB25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8B4C51-E3CD-4A4A-82ED-1116E4FE1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36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63B"/>
  </w:style>
  <w:style w:type="paragraph" w:styleId="Footer">
    <w:name w:val="footer"/>
    <w:basedOn w:val="Normal"/>
    <w:link w:val="FooterChar"/>
    <w:uiPriority w:val="99"/>
    <w:unhideWhenUsed/>
    <w:rsid w:val="00D136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63B"/>
  </w:style>
  <w:style w:type="paragraph" w:styleId="BalloonText">
    <w:name w:val="Balloon Text"/>
    <w:basedOn w:val="Normal"/>
    <w:link w:val="BalloonTextChar"/>
    <w:uiPriority w:val="99"/>
    <w:semiHidden/>
    <w:unhideWhenUsed/>
    <w:rsid w:val="008A42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4267"/>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913</Words>
  <Characters>5208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Prof Scofied</cp:lastModifiedBy>
  <cp:revision>2</cp:revision>
  <dcterms:created xsi:type="dcterms:W3CDTF">2018-09-07T15:26:00Z</dcterms:created>
  <dcterms:modified xsi:type="dcterms:W3CDTF">2018-09-07T15:26:00Z</dcterms:modified>
</cp:coreProperties>
</file>